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11.12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УМФЦ Самарской области прошел обучающий с</w:t>
      </w:r>
      <w:r>
        <w:rPr>
          <w:rFonts w:ascii="Times New Roman" w:hAnsi="Times New Roman" w:cs="Times New Roman"/>
          <w:b/>
          <w:sz w:val="28"/>
          <w:szCs w:val="28"/>
        </w:rPr>
        <w:t xml:space="preserve">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электронным услугам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Росреестра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01.03.2025 года </w:t>
      </w:r>
      <w:r>
        <w:rPr>
          <w:rFonts w:ascii="Times New Roman" w:hAnsi="Times New Roman" w:cs="Times New Roman"/>
          <w:sz w:val="28"/>
          <w:szCs w:val="28"/>
        </w:rPr>
        <w:t xml:space="preserve">вступил в силу закон, согласно которому юридические лица должны подавать заявления на кадастровый учёт и регистрацию прав, а также прилагаемые к ним документы только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плавного перехода на электронный документооборот юридических лиц Самарской области готовили задолго до вступления в силу данного закона. Сотрудники регионального Росреест</w:t>
      </w:r>
      <w:r>
        <w:rPr>
          <w:rFonts w:ascii="Times New Roman" w:hAnsi="Times New Roman" w:cs="Times New Roman"/>
          <w:sz w:val="28"/>
          <w:szCs w:val="28"/>
        </w:rPr>
        <w:t xml:space="preserve">ра регулярно проводили обучающие мероприятия с профессиональным и предпринимательским сообществом, на которых демонстрировали пошаговую инструкцию подачи документов на осуществление учетно-регистрационных действий посредством официального сайта Росреестра.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достижения достижения ключевых показателей эф</w:t>
      </w:r>
      <w:r>
        <w:rPr>
          <w:rFonts w:ascii="Times New Roman" w:hAnsi="Times New Roman" w:cs="Times New Roman"/>
          <w:sz w:val="28"/>
          <w:szCs w:val="28"/>
        </w:rPr>
        <w:t xml:space="preserve">фективности национальной модели целевых условий ведения бизнеса, повышения позиций в национальном рейтинге состояния инвестиционного климата Самарской области, принято решение о создании условий для подачи документов в электронном виде юридическими лицами.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МФЦ – это удобный и комфортный центр, где комплексно предоставляются различные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и муниципальные услуги. Именно поэтому на площадках МФЦ реализована возможность получения в том числе электронных услуг 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сектора пользовательского сопровождения.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 отдела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самарского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Дмитрий Кожевников </w:t>
      </w:r>
      <w:r>
        <w:rPr>
          <w:rFonts w:ascii="Times New Roman" w:hAnsi="Times New Roman" w:cs="Times New Roman"/>
          <w:sz w:val="28"/>
          <w:szCs w:val="28"/>
        </w:rPr>
        <w:t xml:space="preserve">провел обучающий семинар</w:t>
      </w:r>
      <w:r>
        <w:rPr>
          <w:rFonts w:ascii="Times New Roman" w:hAnsi="Times New Roman" w:cs="Times New Roman"/>
          <w:sz w:val="28"/>
          <w:szCs w:val="28"/>
        </w:rPr>
        <w:t xml:space="preserve">, на котором продемонстрировал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сайтом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которого </w:t>
      </w:r>
      <w:r>
        <w:rPr>
          <w:rFonts w:ascii="Times New Roman" w:hAnsi="Times New Roman" w:cs="Times New Roman"/>
          <w:sz w:val="28"/>
          <w:szCs w:val="28"/>
        </w:rPr>
        <w:t xml:space="preserve">предоставл</w:t>
      </w:r>
      <w:r>
        <w:rPr>
          <w:rFonts w:ascii="Times New Roman" w:hAnsi="Times New Roman" w:cs="Times New Roman"/>
          <w:sz w:val="28"/>
          <w:szCs w:val="28"/>
        </w:rPr>
        <w:t xml:space="preserve">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Мы с коллегами понимаем, что главное в нашей работе - это заявитель, его жизненные потребности. Работа с людьми требует не т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олько обширных знаний, но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клиенто</w:t>
      </w:r>
      <w:r>
        <w:rPr>
          <w:rFonts w:ascii="Times New Roman" w:hAnsi="Times New Roman" w:cs="Times New Roman"/>
          <w:i/>
          <w:sz w:val="28"/>
          <w:szCs w:val="28"/>
        </w:rPr>
        <w:t xml:space="preserve">ориентированности.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показывает практика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востребованность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электронных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Росреестра постоянно возрастает, путем изменений законодательства, в том числе. Поэтому основная цель обучающих мероприятий для сотрудников МФЦ – грамотно и качественно оказать помощь заявителю в использовании электронных сервисов»,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комментирует заместитель руководителя самарского Росреестра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Татьяна Титова</w:t>
      </w:r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f0f0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color w:val="0f0f0f"/>
          <w:sz w:val="24"/>
          <w:szCs w:val="24"/>
        </w:rPr>
      </w:pPr>
      <w:r>
        <w:rPr>
          <w:rFonts w:ascii="Times New Roman" w:hAnsi="Times New Roman" w:eastAsia="Calibri" w:cs="Times New Roman"/>
          <w:color w:val="0f0f0f"/>
          <w:sz w:val="24"/>
          <w:szCs w:val="24"/>
        </w:rPr>
        <w:t xml:space="preserve">Материал подготовлен </w:t>
      </w:r>
      <w:r>
        <w:rPr>
          <w:rFonts w:ascii="Times New Roman" w:hAnsi="Times New Roman" w:eastAsia="Calibri" w:cs="Times New Roman"/>
          <w:color w:val="0f0f0f"/>
          <w:sz w:val="24"/>
          <w:szCs w:val="24"/>
        </w:rPr>
      </w:r>
      <w:r>
        <w:rPr>
          <w:rFonts w:ascii="Times New Roman" w:hAnsi="Times New Roman" w:eastAsia="Calibri" w:cs="Times New Roman"/>
          <w:color w:val="0f0f0f"/>
          <w:sz w:val="24"/>
          <w:szCs w:val="24"/>
        </w:rPr>
      </w:r>
    </w:p>
    <w:p>
      <w:pPr>
        <w:rPr>
          <w:rFonts w:ascii="Times New Roman" w:hAnsi="Times New Roman" w:eastAsia="Calibri" w:cs="Times New Roman"/>
          <w:color w:val="0f0f0f"/>
          <w:sz w:val="24"/>
          <w:szCs w:val="24"/>
        </w:rPr>
      </w:pPr>
      <w:r>
        <w:rPr>
          <w:rFonts w:ascii="Times New Roman" w:hAnsi="Times New Roman" w:eastAsia="Calibri" w:cs="Times New Roman"/>
          <w:color w:val="0f0f0f"/>
          <w:sz w:val="24"/>
          <w:szCs w:val="24"/>
        </w:rPr>
        <w:t xml:space="preserve">Управлением Росреестра по Самарской области</w:t>
      </w:r>
      <w:r>
        <w:rPr>
          <w:rFonts w:ascii="Times New Roman" w:hAnsi="Times New Roman" w:eastAsia="Calibri" w:cs="Times New Roman"/>
          <w:color w:val="0f0f0f"/>
          <w:sz w:val="24"/>
          <w:szCs w:val="24"/>
        </w:rPr>
      </w:r>
      <w:r>
        <w:rPr>
          <w:rFonts w:ascii="Times New Roman" w:hAnsi="Times New Roman" w:eastAsia="Calibri" w:cs="Times New Roman"/>
          <w:color w:val="0f0f0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14</cp:revision>
  <dcterms:created xsi:type="dcterms:W3CDTF">2024-11-11T05:30:00Z</dcterms:created>
  <dcterms:modified xsi:type="dcterms:W3CDTF">2025-12-11T05:56:15Z</dcterms:modified>
</cp:coreProperties>
</file>